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3C22" w14:textId="67C741F6" w:rsidR="00071BE5" w:rsidRPr="00071BE5" w:rsidRDefault="00071BE5" w:rsidP="004F0E3F">
      <w:pPr>
        <w:jc w:val="center"/>
        <w:rPr>
          <w:rFonts w:asciiTheme="minorEastAsia" w:hAnsiTheme="minorEastAsia"/>
        </w:rPr>
      </w:pPr>
      <w:r w:rsidRPr="00071BE5">
        <w:rPr>
          <w:rFonts w:asciiTheme="minorEastAsia" w:hAnsiTheme="minorEastAsia" w:hint="eastAsia"/>
        </w:rPr>
        <w:t>磐田市未登記家屋に関する事務取扱要領</w:t>
      </w:r>
    </w:p>
    <w:p w14:paraId="6AA1C32C" w14:textId="5AC95BDB" w:rsidR="00071BE5" w:rsidRPr="00071BE5" w:rsidRDefault="00071BE5" w:rsidP="00071BE5">
      <w:pPr>
        <w:rPr>
          <w:rFonts w:asciiTheme="minorEastAsia" w:hAnsiTheme="minorEastAsia"/>
        </w:rPr>
      </w:pPr>
    </w:p>
    <w:p w14:paraId="79D5B779" w14:textId="2651742B" w:rsidR="00071BE5" w:rsidRPr="00071BE5" w:rsidRDefault="00071BE5" w:rsidP="00071BE5">
      <w:pPr>
        <w:rPr>
          <w:rFonts w:asciiTheme="minorEastAsia" w:hAnsiTheme="minorEastAsia"/>
        </w:rPr>
      </w:pPr>
      <w:r w:rsidRPr="00071BE5">
        <w:rPr>
          <w:rFonts w:asciiTheme="minorEastAsia" w:hAnsiTheme="minorEastAsia" w:hint="eastAsia"/>
        </w:rPr>
        <w:t xml:space="preserve">　（目的）</w:t>
      </w:r>
    </w:p>
    <w:p w14:paraId="776A316D" w14:textId="43C17415" w:rsidR="00071BE5" w:rsidRDefault="00071BE5" w:rsidP="00071BE5">
      <w:pPr>
        <w:ind w:left="220" w:hangingChars="100" w:hanging="220"/>
        <w:rPr>
          <w:rFonts w:asciiTheme="minorEastAsia" w:hAnsiTheme="minorEastAsia"/>
        </w:rPr>
      </w:pPr>
      <w:r w:rsidRPr="00071BE5">
        <w:rPr>
          <w:rFonts w:asciiTheme="minorEastAsia" w:hAnsiTheme="minorEastAsia" w:hint="eastAsia"/>
        </w:rPr>
        <w:t>第</w:t>
      </w:r>
      <w:r w:rsidR="00AD4C1F">
        <w:rPr>
          <w:rFonts w:asciiTheme="minorEastAsia" w:hAnsiTheme="minorEastAsia" w:hint="eastAsia"/>
        </w:rPr>
        <w:t>１</w:t>
      </w:r>
      <w:r>
        <w:rPr>
          <w:rFonts w:asciiTheme="minorEastAsia" w:hAnsiTheme="minorEastAsia" w:hint="eastAsia"/>
        </w:rPr>
        <w:t>条　この要領は、不動産登記法（平成16年法律第123号）第47条第</w:t>
      </w:r>
      <w:r w:rsidR="00AD4C1F">
        <w:rPr>
          <w:rFonts w:asciiTheme="minorEastAsia" w:hAnsiTheme="minorEastAsia" w:hint="eastAsia"/>
        </w:rPr>
        <w:t>１</w:t>
      </w:r>
      <w:r>
        <w:rPr>
          <w:rFonts w:asciiTheme="minorEastAsia" w:hAnsiTheme="minorEastAsia" w:hint="eastAsia"/>
        </w:rPr>
        <w:t>項の規定に基づく表題登記をしていない家屋（以下「未登記家屋」という。）の賦課に関して必要な事項を定め、</w:t>
      </w:r>
      <w:r w:rsidR="00C854AC">
        <w:rPr>
          <w:rFonts w:asciiTheme="minorEastAsia" w:hAnsiTheme="minorEastAsia" w:hint="eastAsia"/>
        </w:rPr>
        <w:t>固定資産税の公平性の確保及び事務の簡素化を図ることを目的とする。</w:t>
      </w:r>
    </w:p>
    <w:p w14:paraId="26270AAA" w14:textId="42B3CFEF" w:rsidR="00C854AC" w:rsidRDefault="00C854AC" w:rsidP="00071BE5">
      <w:pPr>
        <w:ind w:left="220" w:hangingChars="100" w:hanging="220"/>
        <w:rPr>
          <w:rFonts w:asciiTheme="minorEastAsia" w:hAnsiTheme="minorEastAsia"/>
        </w:rPr>
      </w:pPr>
      <w:r>
        <w:rPr>
          <w:rFonts w:asciiTheme="minorEastAsia" w:hAnsiTheme="minorEastAsia" w:hint="eastAsia"/>
        </w:rPr>
        <w:t xml:space="preserve">　（増築）</w:t>
      </w:r>
    </w:p>
    <w:p w14:paraId="073CCBFC" w14:textId="06303269" w:rsidR="00C854AC" w:rsidRDefault="00C854AC" w:rsidP="00071BE5">
      <w:pPr>
        <w:ind w:left="220" w:hangingChars="100" w:hanging="220"/>
        <w:rPr>
          <w:rFonts w:asciiTheme="minorEastAsia" w:hAnsiTheme="minorEastAsia"/>
        </w:rPr>
      </w:pPr>
      <w:r>
        <w:rPr>
          <w:rFonts w:asciiTheme="minorEastAsia" w:hAnsiTheme="minorEastAsia" w:hint="eastAsia"/>
        </w:rPr>
        <w:t>第</w:t>
      </w:r>
      <w:r w:rsidR="00AD4C1F">
        <w:rPr>
          <w:rFonts w:asciiTheme="minorEastAsia" w:hAnsiTheme="minorEastAsia" w:hint="eastAsia"/>
        </w:rPr>
        <w:t>２</w:t>
      </w:r>
      <w:r>
        <w:rPr>
          <w:rFonts w:asciiTheme="minorEastAsia" w:hAnsiTheme="minorEastAsia" w:hint="eastAsia"/>
        </w:rPr>
        <w:t>条　未登記家屋に行われた増築は、民法（明治29年法律第89号）第242条の規定により、既存家屋の従たるものとして付合したものとみなし、既存家屋の所有者に帰属するものとする。ただし、これと異なる所有者（共有又は区分所有）の認定は、登記による場合</w:t>
      </w:r>
      <w:r w:rsidR="00AD4C1F">
        <w:rPr>
          <w:rFonts w:asciiTheme="minorEastAsia" w:hAnsiTheme="minorEastAsia" w:hint="eastAsia"/>
        </w:rPr>
        <w:t>以外は原則としてこれを認めない。</w:t>
      </w:r>
    </w:p>
    <w:p w14:paraId="2A1CA72F" w14:textId="201A51C1" w:rsidR="00AD4C1F" w:rsidRDefault="00AD4C1F" w:rsidP="00071BE5">
      <w:pPr>
        <w:ind w:left="220" w:hangingChars="100" w:hanging="220"/>
        <w:rPr>
          <w:rFonts w:asciiTheme="minorEastAsia" w:hAnsiTheme="minorEastAsia"/>
        </w:rPr>
      </w:pPr>
      <w:r>
        <w:rPr>
          <w:rFonts w:asciiTheme="minorEastAsia" w:hAnsiTheme="minorEastAsia" w:hint="eastAsia"/>
        </w:rPr>
        <w:t xml:space="preserve">　（所有者の変更）</w:t>
      </w:r>
    </w:p>
    <w:p w14:paraId="2CBF126F" w14:textId="36DDF792" w:rsidR="00AD4C1F" w:rsidRDefault="00AD4C1F" w:rsidP="00071BE5">
      <w:pPr>
        <w:ind w:left="220" w:hangingChars="100" w:hanging="220"/>
        <w:rPr>
          <w:rFonts w:asciiTheme="minorEastAsia" w:hAnsiTheme="minorEastAsia"/>
        </w:rPr>
      </w:pPr>
      <w:r>
        <w:rPr>
          <w:rFonts w:asciiTheme="minorEastAsia" w:hAnsiTheme="minorEastAsia" w:hint="eastAsia"/>
        </w:rPr>
        <w:t xml:space="preserve">第３条　</w:t>
      </w:r>
      <w:r w:rsidR="00AD4BA1">
        <w:rPr>
          <w:rFonts w:asciiTheme="minorEastAsia" w:hAnsiTheme="minorEastAsia" w:hint="eastAsia"/>
        </w:rPr>
        <w:t>地方税法</w:t>
      </w:r>
      <w:r w:rsidR="00E16049">
        <w:rPr>
          <w:rFonts w:asciiTheme="minorEastAsia" w:hAnsiTheme="minorEastAsia" w:hint="eastAsia"/>
        </w:rPr>
        <w:t>（昭和25年法律第226号）</w:t>
      </w:r>
      <w:r w:rsidR="00AD4BA1">
        <w:rPr>
          <w:rFonts w:asciiTheme="minorEastAsia" w:hAnsiTheme="minorEastAsia" w:hint="eastAsia"/>
        </w:rPr>
        <w:t>第384条の３</w:t>
      </w:r>
      <w:r w:rsidR="009D59E7">
        <w:rPr>
          <w:rFonts w:asciiTheme="minorEastAsia" w:hAnsiTheme="minorEastAsia" w:hint="eastAsia"/>
        </w:rPr>
        <w:t>の規定</w:t>
      </w:r>
      <w:r w:rsidR="00AD4BA1">
        <w:rPr>
          <w:rFonts w:asciiTheme="minorEastAsia" w:hAnsiTheme="minorEastAsia" w:hint="eastAsia"/>
        </w:rPr>
        <w:t>に基づく</w:t>
      </w:r>
      <w:r>
        <w:rPr>
          <w:rFonts w:asciiTheme="minorEastAsia" w:hAnsiTheme="minorEastAsia" w:hint="eastAsia"/>
        </w:rPr>
        <w:t>未登記家屋の所有者の変更</w:t>
      </w:r>
      <w:r w:rsidR="00AD4BA1">
        <w:rPr>
          <w:rFonts w:asciiTheme="minorEastAsia" w:hAnsiTheme="minorEastAsia" w:hint="eastAsia"/>
        </w:rPr>
        <w:t>の申告</w:t>
      </w:r>
      <w:r>
        <w:rPr>
          <w:rFonts w:asciiTheme="minorEastAsia" w:hAnsiTheme="minorEastAsia" w:hint="eastAsia"/>
        </w:rPr>
        <w:t>は、未登記家屋異動届出書（</w:t>
      </w:r>
      <w:r w:rsidR="00E16049">
        <w:rPr>
          <w:rFonts w:asciiTheme="minorEastAsia" w:hAnsiTheme="minorEastAsia" w:hint="eastAsia"/>
        </w:rPr>
        <w:t>様式第１号。</w:t>
      </w:r>
      <w:r w:rsidR="00C506B2">
        <w:rPr>
          <w:rFonts w:asciiTheme="minorEastAsia" w:hAnsiTheme="minorEastAsia" w:hint="eastAsia"/>
        </w:rPr>
        <w:t>以下「異動届」という。</w:t>
      </w:r>
      <w:r w:rsidR="00267430">
        <w:rPr>
          <w:rFonts w:asciiTheme="minorEastAsia" w:hAnsiTheme="minorEastAsia" w:hint="eastAsia"/>
        </w:rPr>
        <w:t>）</w:t>
      </w:r>
      <w:r>
        <w:rPr>
          <w:rFonts w:asciiTheme="minorEastAsia" w:hAnsiTheme="minorEastAsia" w:hint="eastAsia"/>
        </w:rPr>
        <w:t>により行うものとし、別表に定める書類を添付させるものとする。</w:t>
      </w:r>
    </w:p>
    <w:p w14:paraId="05805EF3" w14:textId="56440A87" w:rsidR="00AD4BA1" w:rsidRDefault="00AD4BA1" w:rsidP="00071BE5">
      <w:pPr>
        <w:ind w:left="220" w:hangingChars="100" w:hanging="220"/>
        <w:rPr>
          <w:rFonts w:asciiTheme="minorEastAsia" w:hAnsiTheme="minorEastAsia"/>
        </w:rPr>
      </w:pPr>
      <w:r>
        <w:rPr>
          <w:rFonts w:asciiTheme="minorEastAsia" w:hAnsiTheme="minorEastAsia" w:hint="eastAsia"/>
        </w:rPr>
        <w:t>２　前項の規定以外の未登記家屋の所有者の変更の申告は、異動届により行うものとし、その原因に応じて別表に定める書類を添付させるものとする。</w:t>
      </w:r>
    </w:p>
    <w:p w14:paraId="609FF98C" w14:textId="695C64A1" w:rsidR="00AD4C1F" w:rsidRDefault="00AD4BA1" w:rsidP="00AD4BA1">
      <w:pPr>
        <w:ind w:left="220" w:hangingChars="100" w:hanging="220"/>
        <w:rPr>
          <w:rFonts w:asciiTheme="minorEastAsia" w:hAnsiTheme="minorEastAsia"/>
        </w:rPr>
      </w:pPr>
      <w:r>
        <w:rPr>
          <w:rFonts w:asciiTheme="minorEastAsia" w:hAnsiTheme="minorEastAsia" w:hint="eastAsia"/>
        </w:rPr>
        <w:t>３</w:t>
      </w:r>
      <w:r w:rsidR="00AD4C1F">
        <w:rPr>
          <w:rFonts w:asciiTheme="minorEastAsia" w:hAnsiTheme="minorEastAsia" w:hint="eastAsia"/>
        </w:rPr>
        <w:t xml:space="preserve">　</w:t>
      </w:r>
      <w:r w:rsidR="001443FD">
        <w:rPr>
          <w:rFonts w:asciiTheme="minorEastAsia" w:hAnsiTheme="minorEastAsia" w:hint="eastAsia"/>
        </w:rPr>
        <w:t>変更後の所有者が共有である場合は、前項の</w:t>
      </w:r>
      <w:r w:rsidR="00C506B2">
        <w:rPr>
          <w:rFonts w:asciiTheme="minorEastAsia" w:hAnsiTheme="minorEastAsia" w:hint="eastAsia"/>
          <w:kern w:val="0"/>
        </w:rPr>
        <w:t>異動届</w:t>
      </w:r>
      <w:r w:rsidR="001443FD">
        <w:rPr>
          <w:rFonts w:asciiTheme="minorEastAsia" w:hAnsiTheme="minorEastAsia" w:hint="eastAsia"/>
        </w:rPr>
        <w:t>に共有者全員が記名し、持分を記入した書面を添付するものとする。</w:t>
      </w:r>
    </w:p>
    <w:p w14:paraId="3C314587" w14:textId="058B1C73" w:rsidR="001443FD" w:rsidRDefault="001443FD" w:rsidP="00071BE5">
      <w:pPr>
        <w:ind w:left="220" w:hangingChars="100" w:hanging="220"/>
        <w:rPr>
          <w:rFonts w:asciiTheme="minorEastAsia" w:hAnsiTheme="minorEastAsia"/>
        </w:rPr>
      </w:pPr>
      <w:r>
        <w:rPr>
          <w:rFonts w:asciiTheme="minorEastAsia" w:hAnsiTheme="minorEastAsia" w:hint="eastAsia"/>
        </w:rPr>
        <w:t xml:space="preserve">　（相続の場合の特例）</w:t>
      </w:r>
    </w:p>
    <w:p w14:paraId="7B5AEC9D" w14:textId="59AE4EC4" w:rsidR="001443FD" w:rsidRDefault="001443FD" w:rsidP="00071BE5">
      <w:pPr>
        <w:ind w:left="220" w:hangingChars="100" w:hanging="220"/>
        <w:rPr>
          <w:rFonts w:asciiTheme="minorEastAsia" w:hAnsiTheme="minorEastAsia"/>
        </w:rPr>
      </w:pPr>
      <w:r>
        <w:rPr>
          <w:rFonts w:asciiTheme="minorEastAsia" w:hAnsiTheme="minorEastAsia" w:hint="eastAsia"/>
        </w:rPr>
        <w:t>第４条　登記家屋に係る登記済通知書の原因が相続であった場合、被相続人が所有していた登記家屋と一体となる増築部分及び同一画地内の</w:t>
      </w:r>
      <w:r w:rsidR="002620D4">
        <w:rPr>
          <w:rFonts w:asciiTheme="minorEastAsia" w:hAnsiTheme="minorEastAsia" w:hint="eastAsia"/>
        </w:rPr>
        <w:t>附属家</w:t>
      </w:r>
      <w:r>
        <w:rPr>
          <w:rFonts w:asciiTheme="minorEastAsia" w:hAnsiTheme="minorEastAsia" w:hint="eastAsia"/>
        </w:rPr>
        <w:t>である未登記家屋は、前条の規定に</w:t>
      </w:r>
      <w:r w:rsidR="002E69F3">
        <w:rPr>
          <w:rFonts w:asciiTheme="minorEastAsia" w:hAnsiTheme="minorEastAsia" w:hint="eastAsia"/>
        </w:rPr>
        <w:t>関</w:t>
      </w:r>
      <w:r>
        <w:rPr>
          <w:rFonts w:asciiTheme="minorEastAsia" w:hAnsiTheme="minorEastAsia" w:hint="eastAsia"/>
        </w:rPr>
        <w:t>わらず</w:t>
      </w:r>
      <w:r w:rsidR="002E69F3">
        <w:rPr>
          <w:rFonts w:asciiTheme="minorEastAsia" w:hAnsiTheme="minorEastAsia" w:hint="eastAsia"/>
        </w:rPr>
        <w:t>、民法第242条を準用し、当該登記済通知書により所有権移転がされたものとみなし、所有者の変更を行うものとする。</w:t>
      </w:r>
    </w:p>
    <w:p w14:paraId="1D111906" w14:textId="5D65AA0B" w:rsidR="002E69F3" w:rsidRDefault="002E69F3" w:rsidP="00071BE5">
      <w:pPr>
        <w:ind w:left="220" w:hangingChars="100" w:hanging="220"/>
        <w:rPr>
          <w:rFonts w:asciiTheme="minorEastAsia" w:hAnsiTheme="minorEastAsia"/>
        </w:rPr>
      </w:pPr>
      <w:r>
        <w:rPr>
          <w:rFonts w:asciiTheme="minorEastAsia" w:hAnsiTheme="minorEastAsia" w:hint="eastAsia"/>
        </w:rPr>
        <w:t>２　前項の規定は、提出された</w:t>
      </w:r>
      <w:r w:rsidR="00C506B2">
        <w:rPr>
          <w:rFonts w:asciiTheme="minorEastAsia" w:hAnsiTheme="minorEastAsia" w:hint="eastAsia"/>
        </w:rPr>
        <w:t>異動届</w:t>
      </w:r>
      <w:r>
        <w:rPr>
          <w:rFonts w:asciiTheme="minorEastAsia" w:hAnsiTheme="minorEastAsia" w:hint="eastAsia"/>
        </w:rPr>
        <w:t>に未記載となっている被相続人が所有していた未登記家屋についても適用する。</w:t>
      </w:r>
    </w:p>
    <w:p w14:paraId="740E6E1B" w14:textId="07A9FD5C" w:rsidR="00D704BC" w:rsidRDefault="00D704BC" w:rsidP="00D704BC">
      <w:pPr>
        <w:ind w:leftChars="100" w:left="220"/>
        <w:rPr>
          <w:rFonts w:asciiTheme="minorEastAsia" w:hAnsiTheme="minorEastAsia"/>
        </w:rPr>
      </w:pPr>
      <w:r>
        <w:rPr>
          <w:rFonts w:asciiTheme="minorEastAsia" w:hAnsiTheme="minorEastAsia" w:hint="eastAsia"/>
        </w:rPr>
        <w:t>（贈与の場合の特例）</w:t>
      </w:r>
    </w:p>
    <w:p w14:paraId="724A7769" w14:textId="139E2CDD" w:rsidR="00D704BC" w:rsidRDefault="00D704BC" w:rsidP="00D704BC">
      <w:pPr>
        <w:ind w:left="220" w:hangingChars="100" w:hanging="220"/>
        <w:rPr>
          <w:rFonts w:asciiTheme="minorEastAsia" w:hAnsiTheme="minorEastAsia"/>
        </w:rPr>
      </w:pPr>
      <w:r>
        <w:rPr>
          <w:rFonts w:asciiTheme="minorEastAsia" w:hAnsiTheme="minorEastAsia" w:hint="eastAsia"/>
        </w:rPr>
        <w:t>第５条　登記家屋に係る登記済通知書の原因が贈与であった場合、</w:t>
      </w:r>
      <w:r>
        <w:rPr>
          <w:rFonts w:asciiTheme="minorEastAsia" w:hAnsiTheme="minorEastAsia" w:hint="eastAsia"/>
          <w:kern w:val="0"/>
        </w:rPr>
        <w:t>被贈与人</w:t>
      </w:r>
      <w:r>
        <w:rPr>
          <w:rFonts w:asciiTheme="minorEastAsia" w:hAnsiTheme="minorEastAsia" w:hint="eastAsia"/>
        </w:rPr>
        <w:t>が所有していた登記家屋と一体となる増築部分である未登記家屋は、前条の規定に関わらず、民法第242条を準用し、当該登記済通知書により所有権移転がされたものとみなし、所有者の変更を行うものとする。</w:t>
      </w:r>
    </w:p>
    <w:p w14:paraId="50B09421" w14:textId="4A397B3C" w:rsidR="00D704BC" w:rsidRDefault="00D704BC" w:rsidP="00D704BC">
      <w:pPr>
        <w:ind w:left="220" w:hangingChars="100" w:hanging="220"/>
        <w:rPr>
          <w:rFonts w:asciiTheme="minorEastAsia" w:hAnsiTheme="minorEastAsia"/>
        </w:rPr>
      </w:pPr>
      <w:r>
        <w:rPr>
          <w:rFonts w:asciiTheme="minorEastAsia" w:hAnsiTheme="minorEastAsia" w:hint="eastAsia"/>
        </w:rPr>
        <w:t>２　前項の規定は、提出された異動届に未記載となっている</w:t>
      </w:r>
      <w:r>
        <w:rPr>
          <w:rFonts w:asciiTheme="minorEastAsia" w:hAnsiTheme="minorEastAsia" w:hint="eastAsia"/>
          <w:kern w:val="0"/>
        </w:rPr>
        <w:t>被贈与人</w:t>
      </w:r>
      <w:r>
        <w:rPr>
          <w:rFonts w:asciiTheme="minorEastAsia" w:hAnsiTheme="minorEastAsia" w:hint="eastAsia"/>
        </w:rPr>
        <w:t>が所有していた未登記家屋についても適用する。</w:t>
      </w:r>
    </w:p>
    <w:p w14:paraId="57942866" w14:textId="27A978BC" w:rsidR="002E69F3" w:rsidRDefault="002E69F3" w:rsidP="002E69F3">
      <w:pPr>
        <w:ind w:left="220" w:hangingChars="100" w:hanging="220"/>
        <w:rPr>
          <w:rFonts w:asciiTheme="minorEastAsia" w:hAnsiTheme="minorEastAsia"/>
        </w:rPr>
      </w:pPr>
      <w:r>
        <w:rPr>
          <w:rFonts w:asciiTheme="minorEastAsia" w:hAnsiTheme="minorEastAsia" w:hint="eastAsia"/>
        </w:rPr>
        <w:t xml:space="preserve">　（売買の場合の特例）</w:t>
      </w:r>
    </w:p>
    <w:p w14:paraId="69DEB6A8" w14:textId="261F608C" w:rsidR="002E69F3" w:rsidRDefault="002E69F3" w:rsidP="002E69F3">
      <w:pPr>
        <w:ind w:left="220" w:hangingChars="100" w:hanging="220"/>
        <w:rPr>
          <w:rFonts w:asciiTheme="minorEastAsia" w:hAnsiTheme="minorEastAsia"/>
        </w:rPr>
      </w:pPr>
      <w:r>
        <w:rPr>
          <w:rFonts w:asciiTheme="minorEastAsia" w:hAnsiTheme="minorEastAsia" w:hint="eastAsia"/>
        </w:rPr>
        <w:t>第</w:t>
      </w:r>
      <w:r w:rsidR="00D704BC">
        <w:rPr>
          <w:rFonts w:asciiTheme="minorEastAsia" w:hAnsiTheme="minorEastAsia" w:hint="eastAsia"/>
        </w:rPr>
        <w:t>６</w:t>
      </w:r>
      <w:r>
        <w:rPr>
          <w:rFonts w:asciiTheme="minorEastAsia" w:hAnsiTheme="minorEastAsia" w:hint="eastAsia"/>
        </w:rPr>
        <w:t>条　登記家屋に係る登記済通知書の原因が売買であった場合、売渡人が所有していた登記家屋と一体となる増築部分及び同一画地内の</w:t>
      </w:r>
      <w:r w:rsidR="002620D4">
        <w:rPr>
          <w:rFonts w:asciiTheme="minorEastAsia" w:hAnsiTheme="minorEastAsia" w:hint="eastAsia"/>
        </w:rPr>
        <w:t>附属家</w:t>
      </w:r>
      <w:r>
        <w:rPr>
          <w:rFonts w:asciiTheme="minorEastAsia" w:hAnsiTheme="minorEastAsia" w:hint="eastAsia"/>
        </w:rPr>
        <w:t>である未登記家屋は、第３条の規定に関わらず、民法第242条を準用し、当該登記済通知書により所有権移転がされたものとみなし、所有者の変更を行うものとする。</w:t>
      </w:r>
    </w:p>
    <w:p w14:paraId="20123090" w14:textId="676D22D4" w:rsidR="002E69F3" w:rsidRDefault="002E69F3" w:rsidP="002E69F3">
      <w:pPr>
        <w:ind w:left="220" w:hangingChars="100" w:hanging="220"/>
        <w:rPr>
          <w:rFonts w:asciiTheme="minorEastAsia" w:hAnsiTheme="minorEastAsia"/>
        </w:rPr>
      </w:pPr>
      <w:r>
        <w:rPr>
          <w:rFonts w:asciiTheme="minorEastAsia" w:hAnsiTheme="minorEastAsia" w:hint="eastAsia"/>
        </w:rPr>
        <w:t>２　前項の規定は、提出された</w:t>
      </w:r>
      <w:r w:rsidR="00C506B2">
        <w:rPr>
          <w:rFonts w:asciiTheme="minorEastAsia" w:hAnsiTheme="minorEastAsia" w:hint="eastAsia"/>
        </w:rPr>
        <w:t>異動届</w:t>
      </w:r>
      <w:r>
        <w:rPr>
          <w:rFonts w:asciiTheme="minorEastAsia" w:hAnsiTheme="minorEastAsia" w:hint="eastAsia"/>
        </w:rPr>
        <w:t>に未記載となっている売渡人が所有していた未登記家屋についても適用する。</w:t>
      </w:r>
    </w:p>
    <w:p w14:paraId="7AE0857E" w14:textId="74374FBE" w:rsidR="002E69F3" w:rsidRDefault="002E69F3" w:rsidP="00071BE5">
      <w:pPr>
        <w:ind w:left="220" w:hangingChars="100" w:hanging="220"/>
        <w:rPr>
          <w:rFonts w:asciiTheme="minorEastAsia" w:hAnsiTheme="minorEastAsia"/>
        </w:rPr>
      </w:pPr>
      <w:r>
        <w:rPr>
          <w:rFonts w:asciiTheme="minorEastAsia" w:hAnsiTheme="minorEastAsia" w:hint="eastAsia"/>
        </w:rPr>
        <w:lastRenderedPageBreak/>
        <w:t xml:space="preserve">　（</w:t>
      </w:r>
      <w:r w:rsidR="00C506B2">
        <w:rPr>
          <w:rFonts w:asciiTheme="minorEastAsia" w:hAnsiTheme="minorEastAsia" w:hint="eastAsia"/>
        </w:rPr>
        <w:t>異動届</w:t>
      </w:r>
      <w:r>
        <w:rPr>
          <w:rFonts w:asciiTheme="minorEastAsia" w:hAnsiTheme="minorEastAsia" w:hint="eastAsia"/>
        </w:rPr>
        <w:t>の記載）</w:t>
      </w:r>
    </w:p>
    <w:p w14:paraId="6C8FAA99" w14:textId="3072767B" w:rsidR="002E69F3" w:rsidRDefault="002E69F3" w:rsidP="00071BE5">
      <w:pPr>
        <w:ind w:left="220" w:hangingChars="100" w:hanging="220"/>
        <w:rPr>
          <w:rFonts w:asciiTheme="minorEastAsia" w:hAnsiTheme="minorEastAsia"/>
        </w:rPr>
      </w:pPr>
      <w:r>
        <w:rPr>
          <w:rFonts w:asciiTheme="minorEastAsia" w:hAnsiTheme="minorEastAsia" w:hint="eastAsia"/>
        </w:rPr>
        <w:t>第</w:t>
      </w:r>
      <w:r w:rsidR="00D704BC">
        <w:rPr>
          <w:rFonts w:asciiTheme="minorEastAsia" w:hAnsiTheme="minorEastAsia" w:hint="eastAsia"/>
        </w:rPr>
        <w:t>７</w:t>
      </w:r>
      <w:r>
        <w:rPr>
          <w:rFonts w:asciiTheme="minorEastAsia" w:hAnsiTheme="minorEastAsia" w:hint="eastAsia"/>
        </w:rPr>
        <w:t xml:space="preserve">条　</w:t>
      </w:r>
      <w:r w:rsidR="00C506B2">
        <w:rPr>
          <w:rFonts w:asciiTheme="minorEastAsia" w:hAnsiTheme="minorEastAsia" w:hint="eastAsia"/>
        </w:rPr>
        <w:t>異動届</w:t>
      </w:r>
      <w:r>
        <w:rPr>
          <w:rFonts w:asciiTheme="minorEastAsia" w:hAnsiTheme="minorEastAsia" w:hint="eastAsia"/>
        </w:rPr>
        <w:t>に記載する被相続人以外の住所、氏名等は原則として自署又は関係人による記名押印とする。</w:t>
      </w:r>
    </w:p>
    <w:p w14:paraId="02FC3F22" w14:textId="7BCE0BE1" w:rsidR="00C32530" w:rsidRDefault="00C32530" w:rsidP="00071BE5">
      <w:pPr>
        <w:ind w:left="220" w:hangingChars="100" w:hanging="220"/>
        <w:rPr>
          <w:rFonts w:asciiTheme="minorEastAsia" w:hAnsiTheme="minorEastAsia"/>
        </w:rPr>
      </w:pPr>
      <w:r>
        <w:rPr>
          <w:rFonts w:asciiTheme="minorEastAsia" w:hAnsiTheme="minorEastAsia" w:hint="eastAsia"/>
        </w:rPr>
        <w:t xml:space="preserve">　（その他）</w:t>
      </w:r>
    </w:p>
    <w:p w14:paraId="4830021D" w14:textId="721D26B8" w:rsidR="00D704BC" w:rsidRDefault="00C32530" w:rsidP="00D704BC">
      <w:pPr>
        <w:ind w:left="220" w:hangingChars="100" w:hanging="220"/>
        <w:rPr>
          <w:rFonts w:asciiTheme="minorEastAsia" w:hAnsiTheme="minorEastAsia"/>
        </w:rPr>
      </w:pPr>
      <w:r>
        <w:rPr>
          <w:rFonts w:asciiTheme="minorEastAsia" w:hAnsiTheme="minorEastAsia" w:hint="eastAsia"/>
        </w:rPr>
        <w:t>第</w:t>
      </w:r>
      <w:r w:rsidR="00D704BC">
        <w:rPr>
          <w:rFonts w:asciiTheme="minorEastAsia" w:hAnsiTheme="minorEastAsia" w:hint="eastAsia"/>
        </w:rPr>
        <w:t>８</w:t>
      </w:r>
      <w:r>
        <w:rPr>
          <w:rFonts w:asciiTheme="minorEastAsia" w:hAnsiTheme="minorEastAsia" w:hint="eastAsia"/>
        </w:rPr>
        <w:t>条　この要領に定めのない事項又は第２条から第</w:t>
      </w:r>
      <w:r w:rsidR="00594C33">
        <w:rPr>
          <w:rFonts w:asciiTheme="minorEastAsia" w:hAnsiTheme="minorEastAsia" w:hint="eastAsia"/>
        </w:rPr>
        <w:t>７</w:t>
      </w:r>
      <w:r>
        <w:rPr>
          <w:rFonts w:asciiTheme="minorEastAsia" w:hAnsiTheme="minorEastAsia" w:hint="eastAsia"/>
        </w:rPr>
        <w:t>条までの規定による取扱いが適当でないと認められる事項は、その都度、資産税課家屋担当で協議の上定めるものとする。</w:t>
      </w:r>
    </w:p>
    <w:p w14:paraId="52332DD7" w14:textId="77777777" w:rsidR="00D704BC" w:rsidRPr="00D704BC" w:rsidRDefault="00D704BC" w:rsidP="00D704BC">
      <w:pPr>
        <w:ind w:left="220" w:hangingChars="100" w:hanging="220"/>
        <w:rPr>
          <w:rFonts w:asciiTheme="minorEastAsia" w:hAnsiTheme="minorEastAsia"/>
        </w:rPr>
      </w:pPr>
    </w:p>
    <w:p w14:paraId="464F8F3D" w14:textId="08E805B7" w:rsidR="00C32530" w:rsidRDefault="00C32530" w:rsidP="00D704BC">
      <w:pPr>
        <w:ind w:leftChars="100" w:left="220"/>
        <w:rPr>
          <w:rFonts w:asciiTheme="minorEastAsia" w:hAnsiTheme="minorEastAsia"/>
        </w:rPr>
      </w:pPr>
      <w:r>
        <w:rPr>
          <w:rFonts w:asciiTheme="minorEastAsia" w:hAnsiTheme="minorEastAsia" w:hint="eastAsia"/>
        </w:rPr>
        <w:t xml:space="preserve">　　附　則</w:t>
      </w:r>
    </w:p>
    <w:p w14:paraId="667CEFC3" w14:textId="5CFE5139" w:rsidR="00C32530" w:rsidRDefault="00C32530" w:rsidP="00071BE5">
      <w:pPr>
        <w:ind w:left="220" w:hangingChars="100" w:hanging="220"/>
        <w:rPr>
          <w:rFonts w:asciiTheme="minorEastAsia" w:hAnsiTheme="minorEastAsia"/>
        </w:rPr>
      </w:pPr>
      <w:r>
        <w:rPr>
          <w:rFonts w:asciiTheme="minorEastAsia" w:hAnsiTheme="minorEastAsia" w:hint="eastAsia"/>
        </w:rPr>
        <w:t xml:space="preserve">　この要領は、令和７年</w:t>
      </w:r>
      <w:r w:rsidR="000C2861">
        <w:rPr>
          <w:rFonts w:asciiTheme="minorEastAsia" w:hAnsiTheme="minorEastAsia" w:hint="eastAsia"/>
        </w:rPr>
        <w:t>２</w:t>
      </w:r>
      <w:r>
        <w:rPr>
          <w:rFonts w:asciiTheme="minorEastAsia" w:hAnsiTheme="minorEastAsia" w:hint="eastAsia"/>
        </w:rPr>
        <w:t>月</w:t>
      </w:r>
      <w:r w:rsidR="00FA028E">
        <w:rPr>
          <w:rFonts w:asciiTheme="minorEastAsia" w:hAnsiTheme="minorEastAsia" w:hint="eastAsia"/>
        </w:rPr>
        <w:t>18</w:t>
      </w:r>
      <w:r>
        <w:rPr>
          <w:rFonts w:asciiTheme="minorEastAsia" w:hAnsiTheme="minorEastAsia" w:hint="eastAsia"/>
        </w:rPr>
        <w:t>日から施行する。</w:t>
      </w:r>
    </w:p>
    <w:p w14:paraId="15405BA6" w14:textId="77777777" w:rsidR="00D704BC" w:rsidRDefault="00D704BC" w:rsidP="00D704BC">
      <w:pPr>
        <w:ind w:left="220" w:hangingChars="100" w:hanging="220"/>
        <w:rPr>
          <w:rFonts w:asciiTheme="minorEastAsia" w:hAnsiTheme="minorEastAsia"/>
        </w:rPr>
      </w:pPr>
      <w:r>
        <w:rPr>
          <w:rFonts w:asciiTheme="minorEastAsia" w:hAnsiTheme="minorEastAsia" w:hint="eastAsia"/>
        </w:rPr>
        <w:t xml:space="preserve">　　　附　則</w:t>
      </w:r>
    </w:p>
    <w:p w14:paraId="72A449AD" w14:textId="2115CD83" w:rsidR="00C32530" w:rsidRDefault="00D704BC" w:rsidP="00D704BC">
      <w:pPr>
        <w:ind w:left="220" w:hangingChars="100" w:hanging="220"/>
        <w:rPr>
          <w:rFonts w:asciiTheme="minorEastAsia" w:hAnsiTheme="minorEastAsia"/>
        </w:rPr>
      </w:pPr>
      <w:r>
        <w:rPr>
          <w:rFonts w:asciiTheme="minorEastAsia" w:hAnsiTheme="minorEastAsia" w:hint="eastAsia"/>
        </w:rPr>
        <w:t xml:space="preserve">　この要領は、令和７年</w:t>
      </w:r>
      <w:r w:rsidR="00AF14AE">
        <w:rPr>
          <w:rFonts w:asciiTheme="minorEastAsia" w:hAnsiTheme="minorEastAsia" w:hint="eastAsia"/>
        </w:rPr>
        <w:t>３</w:t>
      </w:r>
      <w:r>
        <w:rPr>
          <w:rFonts w:asciiTheme="minorEastAsia" w:hAnsiTheme="minorEastAsia" w:hint="eastAsia"/>
        </w:rPr>
        <w:t>月</w:t>
      </w:r>
      <w:r w:rsidR="00AF14AE">
        <w:rPr>
          <w:rFonts w:asciiTheme="minorEastAsia" w:hAnsiTheme="minorEastAsia" w:hint="eastAsia"/>
        </w:rPr>
        <w:t>３</w:t>
      </w:r>
      <w:r>
        <w:rPr>
          <w:rFonts w:asciiTheme="minorEastAsia" w:hAnsiTheme="minorEastAsia" w:hint="eastAsia"/>
        </w:rPr>
        <w:t>日から施行する。</w:t>
      </w:r>
    </w:p>
    <w:p w14:paraId="3BB06787" w14:textId="77777777" w:rsidR="006A4AA9" w:rsidRDefault="006A4AA9" w:rsidP="006A4AA9">
      <w:pPr>
        <w:ind w:leftChars="100" w:left="220" w:firstLineChars="200" w:firstLine="439"/>
        <w:rPr>
          <w:rFonts w:asciiTheme="minorEastAsia" w:hAnsiTheme="minorEastAsia"/>
        </w:rPr>
      </w:pPr>
      <w:r>
        <w:rPr>
          <w:rFonts w:asciiTheme="minorEastAsia" w:hAnsiTheme="minorEastAsia" w:hint="eastAsia"/>
        </w:rPr>
        <w:t>附　則</w:t>
      </w:r>
    </w:p>
    <w:p w14:paraId="79807C5B" w14:textId="5E0CA0CB" w:rsidR="006A4AA9" w:rsidRDefault="006A4AA9" w:rsidP="006A4AA9">
      <w:pPr>
        <w:ind w:left="220" w:hangingChars="100" w:hanging="220"/>
        <w:rPr>
          <w:rFonts w:asciiTheme="minorEastAsia" w:hAnsiTheme="minorEastAsia"/>
        </w:rPr>
      </w:pPr>
      <w:r>
        <w:rPr>
          <w:rFonts w:asciiTheme="minorEastAsia" w:hAnsiTheme="minorEastAsia" w:hint="eastAsia"/>
        </w:rPr>
        <w:t xml:space="preserve">　この要領は、令和８年５月21日から施行する。</w:t>
      </w:r>
    </w:p>
    <w:p w14:paraId="3C8F16F8" w14:textId="77777777" w:rsidR="00D704BC" w:rsidRPr="006A4AA9" w:rsidRDefault="00D704BC" w:rsidP="00D704BC">
      <w:pPr>
        <w:ind w:left="220" w:hangingChars="100" w:hanging="220"/>
        <w:rPr>
          <w:rFonts w:asciiTheme="minorEastAsia" w:hAnsiTheme="minorEastAsia"/>
        </w:rPr>
      </w:pPr>
    </w:p>
    <w:p w14:paraId="0FE81E50" w14:textId="77777777" w:rsidR="00D704BC" w:rsidRDefault="00D704BC" w:rsidP="00D704BC">
      <w:pPr>
        <w:ind w:left="220" w:hangingChars="100" w:hanging="220"/>
        <w:rPr>
          <w:rFonts w:asciiTheme="minorEastAsia" w:hAnsiTheme="minorEastAsia"/>
        </w:rPr>
      </w:pPr>
    </w:p>
    <w:p w14:paraId="5DEC17C8" w14:textId="77777777" w:rsidR="00D704BC" w:rsidRDefault="00D704BC" w:rsidP="00D704BC">
      <w:pPr>
        <w:ind w:left="220" w:hangingChars="100" w:hanging="220"/>
        <w:rPr>
          <w:rFonts w:asciiTheme="minorEastAsia" w:hAnsiTheme="minorEastAsia"/>
        </w:rPr>
      </w:pPr>
    </w:p>
    <w:p w14:paraId="0B8917EA" w14:textId="77777777" w:rsidR="00D704BC" w:rsidRDefault="00D704BC" w:rsidP="00D704BC">
      <w:pPr>
        <w:ind w:left="220" w:hangingChars="100" w:hanging="220"/>
        <w:rPr>
          <w:rFonts w:asciiTheme="minorEastAsia" w:hAnsiTheme="minorEastAsia"/>
        </w:rPr>
      </w:pPr>
    </w:p>
    <w:p w14:paraId="7E248141" w14:textId="77777777" w:rsidR="00D704BC" w:rsidRPr="006A4AA9" w:rsidRDefault="00D704BC" w:rsidP="00D704BC">
      <w:pPr>
        <w:ind w:left="220" w:hangingChars="100" w:hanging="220"/>
        <w:rPr>
          <w:rFonts w:asciiTheme="minorEastAsia" w:hAnsiTheme="minorEastAsia"/>
        </w:rPr>
      </w:pPr>
    </w:p>
    <w:p w14:paraId="0CBCB432" w14:textId="77777777" w:rsidR="00D704BC" w:rsidRDefault="00D704BC" w:rsidP="00D704BC">
      <w:pPr>
        <w:ind w:left="220" w:hangingChars="100" w:hanging="220"/>
        <w:rPr>
          <w:rFonts w:asciiTheme="minorEastAsia" w:hAnsiTheme="minorEastAsia"/>
        </w:rPr>
      </w:pPr>
    </w:p>
    <w:p w14:paraId="10CE03B9" w14:textId="77777777" w:rsidR="00D704BC" w:rsidRDefault="00D704BC" w:rsidP="00D704BC">
      <w:pPr>
        <w:ind w:left="220" w:hangingChars="100" w:hanging="220"/>
        <w:rPr>
          <w:rFonts w:asciiTheme="minorEastAsia" w:hAnsiTheme="minorEastAsia"/>
        </w:rPr>
      </w:pPr>
    </w:p>
    <w:p w14:paraId="0198EDF2" w14:textId="77777777" w:rsidR="00D704BC" w:rsidRDefault="00D704BC" w:rsidP="00D704BC">
      <w:pPr>
        <w:ind w:left="220" w:hangingChars="100" w:hanging="220"/>
        <w:rPr>
          <w:rFonts w:asciiTheme="minorEastAsia" w:hAnsiTheme="minorEastAsia"/>
        </w:rPr>
      </w:pPr>
    </w:p>
    <w:p w14:paraId="3C4FB5DB" w14:textId="77777777" w:rsidR="00D704BC" w:rsidRDefault="00D704BC" w:rsidP="00D704BC">
      <w:pPr>
        <w:ind w:left="220" w:hangingChars="100" w:hanging="220"/>
        <w:rPr>
          <w:rFonts w:asciiTheme="minorEastAsia" w:hAnsiTheme="minorEastAsia"/>
        </w:rPr>
      </w:pPr>
    </w:p>
    <w:p w14:paraId="7D88368A" w14:textId="77777777" w:rsidR="00D704BC" w:rsidRDefault="00D704BC" w:rsidP="00D704BC">
      <w:pPr>
        <w:ind w:left="220" w:hangingChars="100" w:hanging="220"/>
        <w:rPr>
          <w:rFonts w:asciiTheme="minorEastAsia" w:hAnsiTheme="minorEastAsia"/>
        </w:rPr>
      </w:pPr>
    </w:p>
    <w:p w14:paraId="5C9BF7C9" w14:textId="77777777" w:rsidR="00D704BC" w:rsidRDefault="00D704BC" w:rsidP="00D704BC">
      <w:pPr>
        <w:ind w:left="220" w:hangingChars="100" w:hanging="220"/>
        <w:rPr>
          <w:rFonts w:asciiTheme="minorEastAsia" w:hAnsiTheme="minorEastAsia"/>
        </w:rPr>
      </w:pPr>
    </w:p>
    <w:p w14:paraId="01B43637" w14:textId="77777777" w:rsidR="00D704BC" w:rsidRDefault="00D704BC" w:rsidP="00D704BC">
      <w:pPr>
        <w:ind w:left="220" w:hangingChars="100" w:hanging="220"/>
        <w:rPr>
          <w:rFonts w:asciiTheme="minorEastAsia" w:hAnsiTheme="minorEastAsia"/>
        </w:rPr>
      </w:pPr>
    </w:p>
    <w:p w14:paraId="3A498844" w14:textId="77777777" w:rsidR="00D704BC" w:rsidRDefault="00D704BC" w:rsidP="00D704BC">
      <w:pPr>
        <w:ind w:left="220" w:hangingChars="100" w:hanging="220"/>
        <w:rPr>
          <w:rFonts w:asciiTheme="minorEastAsia" w:hAnsiTheme="minorEastAsia"/>
        </w:rPr>
      </w:pPr>
    </w:p>
    <w:p w14:paraId="604BB0C2" w14:textId="77777777" w:rsidR="00D704BC" w:rsidRDefault="00D704BC" w:rsidP="00D704BC">
      <w:pPr>
        <w:ind w:left="220" w:hangingChars="100" w:hanging="220"/>
        <w:rPr>
          <w:rFonts w:asciiTheme="minorEastAsia" w:hAnsiTheme="minorEastAsia"/>
        </w:rPr>
      </w:pPr>
    </w:p>
    <w:p w14:paraId="7F0F1D37" w14:textId="77777777" w:rsidR="00D704BC" w:rsidRDefault="00D704BC" w:rsidP="00D704BC">
      <w:pPr>
        <w:ind w:left="220" w:hangingChars="100" w:hanging="220"/>
        <w:rPr>
          <w:rFonts w:asciiTheme="minorEastAsia" w:hAnsiTheme="minorEastAsia"/>
        </w:rPr>
      </w:pPr>
    </w:p>
    <w:p w14:paraId="25ED3758" w14:textId="77777777" w:rsidR="00D704BC" w:rsidRDefault="00D704BC" w:rsidP="00D704BC">
      <w:pPr>
        <w:ind w:left="220" w:hangingChars="100" w:hanging="220"/>
        <w:rPr>
          <w:rFonts w:asciiTheme="minorEastAsia" w:hAnsiTheme="minorEastAsia"/>
        </w:rPr>
      </w:pPr>
    </w:p>
    <w:p w14:paraId="3D6BC015" w14:textId="77777777" w:rsidR="00D704BC" w:rsidRDefault="00D704BC" w:rsidP="00D704BC">
      <w:pPr>
        <w:ind w:left="220" w:hangingChars="100" w:hanging="220"/>
        <w:rPr>
          <w:rFonts w:asciiTheme="minorEastAsia" w:hAnsiTheme="minorEastAsia"/>
        </w:rPr>
      </w:pPr>
    </w:p>
    <w:p w14:paraId="52CF568C" w14:textId="77777777" w:rsidR="00D704BC" w:rsidRDefault="00D704BC" w:rsidP="00D704BC">
      <w:pPr>
        <w:ind w:left="220" w:hangingChars="100" w:hanging="220"/>
        <w:rPr>
          <w:rFonts w:asciiTheme="minorEastAsia" w:hAnsiTheme="minorEastAsia"/>
        </w:rPr>
      </w:pPr>
    </w:p>
    <w:p w14:paraId="3BF5FCED" w14:textId="77777777" w:rsidR="00D704BC" w:rsidRDefault="00D704BC" w:rsidP="00D704BC">
      <w:pPr>
        <w:ind w:left="220" w:hangingChars="100" w:hanging="220"/>
        <w:rPr>
          <w:rFonts w:asciiTheme="minorEastAsia" w:hAnsiTheme="minorEastAsia"/>
        </w:rPr>
      </w:pPr>
    </w:p>
    <w:p w14:paraId="5B9FFACA" w14:textId="77777777" w:rsidR="00D704BC" w:rsidRDefault="00D704BC" w:rsidP="00D704BC">
      <w:pPr>
        <w:ind w:left="220" w:hangingChars="100" w:hanging="220"/>
        <w:rPr>
          <w:rFonts w:asciiTheme="minorEastAsia" w:hAnsiTheme="minorEastAsia"/>
        </w:rPr>
      </w:pPr>
    </w:p>
    <w:p w14:paraId="76B9F902" w14:textId="77777777" w:rsidR="00D704BC" w:rsidRDefault="00D704BC" w:rsidP="00D704BC">
      <w:pPr>
        <w:ind w:left="220" w:hangingChars="100" w:hanging="220"/>
        <w:rPr>
          <w:rFonts w:asciiTheme="minorEastAsia" w:hAnsiTheme="minorEastAsia"/>
        </w:rPr>
      </w:pPr>
    </w:p>
    <w:p w14:paraId="3312A5A0" w14:textId="77777777" w:rsidR="00D704BC" w:rsidRDefault="00D704BC" w:rsidP="00D704BC">
      <w:pPr>
        <w:ind w:left="220" w:hangingChars="100" w:hanging="220"/>
        <w:rPr>
          <w:rFonts w:asciiTheme="minorEastAsia" w:hAnsiTheme="minorEastAsia"/>
        </w:rPr>
      </w:pPr>
    </w:p>
    <w:p w14:paraId="645F4BAC" w14:textId="77777777" w:rsidR="00D704BC" w:rsidRDefault="00D704BC" w:rsidP="00D704BC">
      <w:pPr>
        <w:ind w:left="220" w:hangingChars="100" w:hanging="220"/>
        <w:rPr>
          <w:rFonts w:asciiTheme="minorEastAsia" w:hAnsiTheme="minorEastAsia"/>
        </w:rPr>
      </w:pPr>
    </w:p>
    <w:p w14:paraId="54B2E690" w14:textId="77777777" w:rsidR="00D704BC" w:rsidRDefault="00D704BC" w:rsidP="00D704BC">
      <w:pPr>
        <w:ind w:left="220" w:hangingChars="100" w:hanging="220"/>
        <w:rPr>
          <w:rFonts w:asciiTheme="minorEastAsia" w:hAnsiTheme="minorEastAsia"/>
        </w:rPr>
      </w:pPr>
    </w:p>
    <w:p w14:paraId="4052BFAB" w14:textId="77777777" w:rsidR="00D704BC" w:rsidRDefault="00D704BC" w:rsidP="00D704BC">
      <w:pPr>
        <w:ind w:left="220" w:hangingChars="100" w:hanging="220"/>
        <w:rPr>
          <w:rFonts w:asciiTheme="minorEastAsia" w:hAnsiTheme="minorEastAsia"/>
        </w:rPr>
      </w:pPr>
    </w:p>
    <w:p w14:paraId="5BC6E5A8" w14:textId="77777777" w:rsidR="00D704BC" w:rsidRPr="004F5D41" w:rsidRDefault="00D704BC" w:rsidP="00AD4BA1">
      <w:pPr>
        <w:rPr>
          <w:rFonts w:asciiTheme="minorEastAsia" w:hAnsiTheme="minorEastAsia"/>
        </w:rPr>
      </w:pPr>
    </w:p>
    <w:p w14:paraId="6B64329A" w14:textId="216BF2A8" w:rsidR="00834439" w:rsidRDefault="00834439" w:rsidP="00834439">
      <w:pPr>
        <w:rPr>
          <w:rFonts w:asciiTheme="minorEastAsia" w:hAnsiTheme="minorEastAsia"/>
        </w:rPr>
      </w:pPr>
      <w:r>
        <w:rPr>
          <w:rFonts w:asciiTheme="minorEastAsia" w:hAnsiTheme="minorEastAsia" w:hint="eastAsia"/>
        </w:rPr>
        <w:t>様式第１号（第３条関係）</w:t>
      </w:r>
    </w:p>
    <w:p w14:paraId="0F382FAD" w14:textId="254F1680" w:rsidR="00D704BC" w:rsidRPr="007A1726" w:rsidRDefault="00A73341" w:rsidP="00247B05">
      <w:pPr>
        <w:rPr>
          <w:rFonts w:asciiTheme="minorEastAsia" w:hAnsiTheme="minorEastAsia"/>
          <w:b/>
          <w:bCs/>
        </w:rPr>
      </w:pPr>
      <w:r w:rsidRPr="00A73341">
        <w:rPr>
          <w:noProof/>
        </w:rPr>
        <w:lastRenderedPageBreak/>
        <w:drawing>
          <wp:inline distT="0" distB="0" distL="0" distR="0" wp14:anchorId="4F659A8C" wp14:editId="56383444">
            <wp:extent cx="5579745" cy="8329295"/>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9745" cy="8329295"/>
                    </a:xfrm>
                    <a:prstGeom prst="rect">
                      <a:avLst/>
                    </a:prstGeom>
                    <a:noFill/>
                    <a:ln>
                      <a:noFill/>
                    </a:ln>
                  </pic:spPr>
                </pic:pic>
              </a:graphicData>
            </a:graphic>
          </wp:inline>
        </w:drawing>
      </w:r>
    </w:p>
    <w:p w14:paraId="3C7BD689" w14:textId="7DF639A6" w:rsidR="00247B05" w:rsidRDefault="00247B05" w:rsidP="00834439">
      <w:pPr>
        <w:rPr>
          <w:rFonts w:asciiTheme="minorEastAsia" w:hAnsiTheme="minorEastAsia"/>
        </w:rPr>
      </w:pPr>
      <w:r>
        <w:rPr>
          <w:rFonts w:asciiTheme="minorEastAsia" w:hAnsiTheme="minorEastAsia" w:hint="eastAsia"/>
        </w:rPr>
        <w:t>別表</w:t>
      </w:r>
    </w:p>
    <w:tbl>
      <w:tblPr>
        <w:tblStyle w:val="a7"/>
        <w:tblW w:w="8569" w:type="dxa"/>
        <w:tblInd w:w="215" w:type="dxa"/>
        <w:tblLook w:val="04A0" w:firstRow="1" w:lastRow="0" w:firstColumn="1" w:lastColumn="0" w:noHBand="0" w:noVBand="1"/>
      </w:tblPr>
      <w:tblGrid>
        <w:gridCol w:w="1320"/>
        <w:gridCol w:w="7249"/>
      </w:tblGrid>
      <w:tr w:rsidR="00247B05" w14:paraId="06DD728D" w14:textId="77777777" w:rsidTr="00EB608C">
        <w:trPr>
          <w:trHeight w:val="401"/>
        </w:trPr>
        <w:tc>
          <w:tcPr>
            <w:tcW w:w="1320" w:type="dxa"/>
            <w:shd w:val="clear" w:color="auto" w:fill="FFFFFF" w:themeFill="background1"/>
            <w:vAlign w:val="center"/>
          </w:tcPr>
          <w:p w14:paraId="38F4D8F7" w14:textId="11E2797E" w:rsidR="00247B05" w:rsidRDefault="00247B05" w:rsidP="00247B05">
            <w:pPr>
              <w:jc w:val="center"/>
              <w:rPr>
                <w:rFonts w:asciiTheme="minorEastAsia" w:hAnsiTheme="minorEastAsia"/>
              </w:rPr>
            </w:pPr>
            <w:r>
              <w:rPr>
                <w:rFonts w:asciiTheme="minorEastAsia" w:hAnsiTheme="minorEastAsia" w:hint="eastAsia"/>
              </w:rPr>
              <w:lastRenderedPageBreak/>
              <w:t>原因</w:t>
            </w:r>
          </w:p>
        </w:tc>
        <w:tc>
          <w:tcPr>
            <w:tcW w:w="7249" w:type="dxa"/>
            <w:shd w:val="clear" w:color="auto" w:fill="FFFFFF" w:themeFill="background1"/>
            <w:vAlign w:val="center"/>
          </w:tcPr>
          <w:p w14:paraId="2434563F" w14:textId="4E941ED5" w:rsidR="00247B05" w:rsidRDefault="00247B05" w:rsidP="00247B05">
            <w:pPr>
              <w:jc w:val="center"/>
              <w:rPr>
                <w:rFonts w:asciiTheme="minorEastAsia" w:hAnsiTheme="minorEastAsia"/>
              </w:rPr>
            </w:pPr>
            <w:r>
              <w:rPr>
                <w:rFonts w:asciiTheme="minorEastAsia" w:hAnsiTheme="minorEastAsia" w:hint="eastAsia"/>
              </w:rPr>
              <w:t>添付書類</w:t>
            </w:r>
          </w:p>
        </w:tc>
      </w:tr>
      <w:tr w:rsidR="00247B05" w:rsidRPr="00EB608C" w14:paraId="24637B4B" w14:textId="77777777" w:rsidTr="00EB608C">
        <w:trPr>
          <w:trHeight w:val="401"/>
        </w:trPr>
        <w:tc>
          <w:tcPr>
            <w:tcW w:w="1320" w:type="dxa"/>
            <w:shd w:val="clear" w:color="auto" w:fill="FFFFFF" w:themeFill="background1"/>
            <w:vAlign w:val="center"/>
          </w:tcPr>
          <w:p w14:paraId="78803F85" w14:textId="485D7889" w:rsidR="00247B05" w:rsidRDefault="00247B05" w:rsidP="00247B05">
            <w:pPr>
              <w:jc w:val="center"/>
              <w:rPr>
                <w:rFonts w:asciiTheme="minorEastAsia" w:hAnsiTheme="minorEastAsia"/>
              </w:rPr>
            </w:pPr>
            <w:r>
              <w:rPr>
                <w:rFonts w:asciiTheme="minorEastAsia" w:hAnsiTheme="minorEastAsia" w:hint="eastAsia"/>
              </w:rPr>
              <w:t>相続</w:t>
            </w:r>
          </w:p>
        </w:tc>
        <w:tc>
          <w:tcPr>
            <w:tcW w:w="7249" w:type="dxa"/>
            <w:shd w:val="clear" w:color="auto" w:fill="FFFFFF" w:themeFill="background1"/>
            <w:vAlign w:val="center"/>
          </w:tcPr>
          <w:p w14:paraId="6B11C946" w14:textId="1DE3B1A4" w:rsidR="00EB608C" w:rsidRDefault="00247B05" w:rsidP="00247B05">
            <w:pPr>
              <w:rPr>
                <w:rFonts w:asciiTheme="minorEastAsia" w:hAnsiTheme="minorEastAsia"/>
              </w:rPr>
            </w:pPr>
            <w:r>
              <w:rPr>
                <w:rFonts w:asciiTheme="minorEastAsia" w:hAnsiTheme="minorEastAsia" w:hint="eastAsia"/>
              </w:rPr>
              <w:t>遺産分割協議書</w:t>
            </w:r>
            <w:r w:rsidR="00EB608C">
              <w:rPr>
                <w:rFonts w:asciiTheme="minorEastAsia" w:hAnsiTheme="minorEastAsia" w:hint="eastAsia"/>
              </w:rPr>
              <w:t>等の所有者が変更した旨を証する書類の写し又は同意書</w:t>
            </w:r>
          </w:p>
        </w:tc>
      </w:tr>
      <w:tr w:rsidR="00247B05" w14:paraId="38C30EC9" w14:textId="77777777" w:rsidTr="00EB608C">
        <w:trPr>
          <w:trHeight w:val="401"/>
        </w:trPr>
        <w:tc>
          <w:tcPr>
            <w:tcW w:w="1320" w:type="dxa"/>
            <w:shd w:val="clear" w:color="auto" w:fill="FFFFFF" w:themeFill="background1"/>
            <w:vAlign w:val="center"/>
          </w:tcPr>
          <w:p w14:paraId="177D9F46" w14:textId="546F430C" w:rsidR="00247B05" w:rsidRDefault="00247B05" w:rsidP="00247B05">
            <w:pPr>
              <w:jc w:val="center"/>
              <w:rPr>
                <w:rFonts w:asciiTheme="minorEastAsia" w:hAnsiTheme="minorEastAsia"/>
              </w:rPr>
            </w:pPr>
            <w:r>
              <w:rPr>
                <w:rFonts w:asciiTheme="minorEastAsia" w:hAnsiTheme="minorEastAsia" w:hint="eastAsia"/>
              </w:rPr>
              <w:t>贈与</w:t>
            </w:r>
          </w:p>
        </w:tc>
        <w:tc>
          <w:tcPr>
            <w:tcW w:w="7249" w:type="dxa"/>
            <w:shd w:val="clear" w:color="auto" w:fill="FFFFFF" w:themeFill="background1"/>
            <w:vAlign w:val="center"/>
          </w:tcPr>
          <w:p w14:paraId="49540EA8" w14:textId="6DB235C8" w:rsidR="00EB608C" w:rsidRDefault="00247B05" w:rsidP="00247B05">
            <w:pPr>
              <w:rPr>
                <w:rFonts w:asciiTheme="minorEastAsia" w:hAnsiTheme="minorEastAsia"/>
              </w:rPr>
            </w:pPr>
            <w:r>
              <w:rPr>
                <w:rFonts w:asciiTheme="minorEastAsia" w:hAnsiTheme="minorEastAsia" w:hint="eastAsia"/>
              </w:rPr>
              <w:t>贈与</w:t>
            </w:r>
            <w:r w:rsidR="00EB0269">
              <w:rPr>
                <w:rFonts w:asciiTheme="minorEastAsia" w:hAnsiTheme="minorEastAsia" w:hint="eastAsia"/>
              </w:rPr>
              <w:t>を証明する書類</w:t>
            </w:r>
            <w:r w:rsidR="00EB608C">
              <w:rPr>
                <w:rFonts w:asciiTheme="minorEastAsia" w:hAnsiTheme="minorEastAsia" w:hint="eastAsia"/>
              </w:rPr>
              <w:t>等の所有者が変更した旨を証する書類の写し</w:t>
            </w:r>
          </w:p>
        </w:tc>
      </w:tr>
      <w:tr w:rsidR="00247B05" w14:paraId="344D1DD6" w14:textId="77777777" w:rsidTr="00EB608C">
        <w:trPr>
          <w:trHeight w:val="401"/>
        </w:trPr>
        <w:tc>
          <w:tcPr>
            <w:tcW w:w="1320" w:type="dxa"/>
            <w:shd w:val="clear" w:color="auto" w:fill="FFFFFF" w:themeFill="background1"/>
            <w:vAlign w:val="center"/>
          </w:tcPr>
          <w:p w14:paraId="2E1B0100" w14:textId="5509C69A" w:rsidR="00247B05" w:rsidRDefault="00247B05" w:rsidP="00247B05">
            <w:pPr>
              <w:jc w:val="center"/>
              <w:rPr>
                <w:rFonts w:asciiTheme="minorEastAsia" w:hAnsiTheme="minorEastAsia"/>
              </w:rPr>
            </w:pPr>
            <w:r>
              <w:rPr>
                <w:rFonts w:asciiTheme="minorEastAsia" w:hAnsiTheme="minorEastAsia" w:hint="eastAsia"/>
              </w:rPr>
              <w:t>売買</w:t>
            </w:r>
          </w:p>
        </w:tc>
        <w:tc>
          <w:tcPr>
            <w:tcW w:w="7249" w:type="dxa"/>
            <w:shd w:val="clear" w:color="auto" w:fill="FFFFFF" w:themeFill="background1"/>
            <w:vAlign w:val="center"/>
          </w:tcPr>
          <w:p w14:paraId="5D021784" w14:textId="7F141AE4" w:rsidR="00EB608C" w:rsidRDefault="00247B05" w:rsidP="00247B05">
            <w:pPr>
              <w:rPr>
                <w:rFonts w:asciiTheme="minorEastAsia" w:hAnsiTheme="minorEastAsia"/>
              </w:rPr>
            </w:pPr>
            <w:r>
              <w:rPr>
                <w:rFonts w:asciiTheme="minorEastAsia" w:hAnsiTheme="minorEastAsia" w:hint="eastAsia"/>
              </w:rPr>
              <w:t>売買契約書</w:t>
            </w:r>
            <w:r w:rsidR="00EB608C">
              <w:rPr>
                <w:rFonts w:asciiTheme="minorEastAsia" w:hAnsiTheme="minorEastAsia" w:hint="eastAsia"/>
              </w:rPr>
              <w:t>等の所有者が変更した旨を証する書類の写し</w:t>
            </w:r>
          </w:p>
        </w:tc>
      </w:tr>
      <w:tr w:rsidR="00247B05" w14:paraId="48E00A61" w14:textId="77777777" w:rsidTr="00EB608C">
        <w:trPr>
          <w:trHeight w:val="401"/>
        </w:trPr>
        <w:tc>
          <w:tcPr>
            <w:tcW w:w="1320" w:type="dxa"/>
            <w:shd w:val="clear" w:color="auto" w:fill="FFFFFF" w:themeFill="background1"/>
            <w:vAlign w:val="center"/>
          </w:tcPr>
          <w:p w14:paraId="1E01DDB8" w14:textId="055EE6FD" w:rsidR="00247B05" w:rsidRDefault="00247B05" w:rsidP="00247B05">
            <w:pPr>
              <w:jc w:val="center"/>
              <w:rPr>
                <w:rFonts w:asciiTheme="minorEastAsia" w:hAnsiTheme="minorEastAsia"/>
              </w:rPr>
            </w:pPr>
            <w:r>
              <w:rPr>
                <w:rFonts w:asciiTheme="minorEastAsia" w:hAnsiTheme="minorEastAsia" w:hint="eastAsia"/>
              </w:rPr>
              <w:t>その他</w:t>
            </w:r>
          </w:p>
        </w:tc>
        <w:tc>
          <w:tcPr>
            <w:tcW w:w="7249" w:type="dxa"/>
            <w:shd w:val="clear" w:color="auto" w:fill="FFFFFF" w:themeFill="background1"/>
            <w:vAlign w:val="center"/>
          </w:tcPr>
          <w:p w14:paraId="48A3A439" w14:textId="64EF2639" w:rsidR="00247B05" w:rsidRDefault="00865345" w:rsidP="00247B05">
            <w:pPr>
              <w:rPr>
                <w:rFonts w:asciiTheme="minorEastAsia" w:hAnsiTheme="minorEastAsia"/>
              </w:rPr>
            </w:pPr>
            <w:r>
              <w:rPr>
                <w:rFonts w:asciiTheme="minorEastAsia" w:hAnsiTheme="minorEastAsia" w:hint="eastAsia"/>
              </w:rPr>
              <w:t>所有者が変更した旨を証する書類の写し</w:t>
            </w:r>
          </w:p>
        </w:tc>
      </w:tr>
    </w:tbl>
    <w:p w14:paraId="05C30BF3" w14:textId="41672C18" w:rsidR="00B53AB3" w:rsidRPr="00B53AB3" w:rsidRDefault="00B53AB3" w:rsidP="000C2861">
      <w:pPr>
        <w:widowControl/>
        <w:jc w:val="left"/>
        <w:rPr>
          <w:rFonts w:ascii="UD デジタル 教科書体 N-R" w:eastAsia="UD デジタル 教科書体 N-R"/>
        </w:rPr>
      </w:pPr>
    </w:p>
    <w:sectPr w:rsidR="00B53AB3" w:rsidRPr="00B53AB3" w:rsidSect="00071BE5">
      <w:headerReference w:type="default" r:id="rId7"/>
      <w:pgSz w:w="11906" w:h="16838" w:code="9"/>
      <w:pgMar w:top="1701" w:right="1418" w:bottom="1418" w:left="1701" w:header="851" w:footer="992" w:gutter="0"/>
      <w:cols w:space="425"/>
      <w:docGrid w:type="linesAndChars" w:linePitch="342"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467D" w14:textId="77777777" w:rsidR="00F3627F" w:rsidRDefault="00F3627F" w:rsidP="009725D4">
      <w:r>
        <w:separator/>
      </w:r>
    </w:p>
  </w:endnote>
  <w:endnote w:type="continuationSeparator" w:id="0">
    <w:p w14:paraId="637DCBBF" w14:textId="77777777" w:rsidR="00F3627F" w:rsidRDefault="00F3627F" w:rsidP="0097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2A2B" w14:textId="77777777" w:rsidR="00F3627F" w:rsidRDefault="00F3627F" w:rsidP="009725D4">
      <w:r>
        <w:separator/>
      </w:r>
    </w:p>
  </w:footnote>
  <w:footnote w:type="continuationSeparator" w:id="0">
    <w:p w14:paraId="53DD5C63" w14:textId="77777777" w:rsidR="00F3627F" w:rsidRDefault="00F3627F" w:rsidP="0097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6A04" w14:textId="77777777" w:rsidR="00050D4C" w:rsidRDefault="00050D4C" w:rsidP="00D439DD">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17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AA"/>
    <w:rsid w:val="00050D4C"/>
    <w:rsid w:val="0005552D"/>
    <w:rsid w:val="00071BE5"/>
    <w:rsid w:val="00085BE3"/>
    <w:rsid w:val="000B495A"/>
    <w:rsid w:val="000C27CA"/>
    <w:rsid w:val="000C2861"/>
    <w:rsid w:val="00126E2F"/>
    <w:rsid w:val="001443FD"/>
    <w:rsid w:val="001A5C73"/>
    <w:rsid w:val="002355F0"/>
    <w:rsid w:val="00247B05"/>
    <w:rsid w:val="002620D4"/>
    <w:rsid w:val="00262A46"/>
    <w:rsid w:val="0026679B"/>
    <w:rsid w:val="00267430"/>
    <w:rsid w:val="002A4F56"/>
    <w:rsid w:val="002B2DB5"/>
    <w:rsid w:val="002E69F3"/>
    <w:rsid w:val="00332EEE"/>
    <w:rsid w:val="00386530"/>
    <w:rsid w:val="003A4016"/>
    <w:rsid w:val="00443228"/>
    <w:rsid w:val="00466128"/>
    <w:rsid w:val="0047060F"/>
    <w:rsid w:val="004752AB"/>
    <w:rsid w:val="004E38BA"/>
    <w:rsid w:val="004F0E3F"/>
    <w:rsid w:val="004F5D41"/>
    <w:rsid w:val="0052218C"/>
    <w:rsid w:val="0056643D"/>
    <w:rsid w:val="0058494A"/>
    <w:rsid w:val="00594C33"/>
    <w:rsid w:val="005C4DC2"/>
    <w:rsid w:val="005E73AA"/>
    <w:rsid w:val="00652C1E"/>
    <w:rsid w:val="0068347E"/>
    <w:rsid w:val="0069144F"/>
    <w:rsid w:val="006A4AA9"/>
    <w:rsid w:val="006E03DE"/>
    <w:rsid w:val="0074514F"/>
    <w:rsid w:val="007467C6"/>
    <w:rsid w:val="007A1726"/>
    <w:rsid w:val="00834439"/>
    <w:rsid w:val="008406E8"/>
    <w:rsid w:val="00865345"/>
    <w:rsid w:val="008D53F5"/>
    <w:rsid w:val="0092482B"/>
    <w:rsid w:val="009725D4"/>
    <w:rsid w:val="009D59E7"/>
    <w:rsid w:val="00A24FE8"/>
    <w:rsid w:val="00A30B08"/>
    <w:rsid w:val="00A73341"/>
    <w:rsid w:val="00A7753B"/>
    <w:rsid w:val="00AC1268"/>
    <w:rsid w:val="00AD4BA1"/>
    <w:rsid w:val="00AD4C1F"/>
    <w:rsid w:val="00AE6537"/>
    <w:rsid w:val="00AF14AE"/>
    <w:rsid w:val="00B239B1"/>
    <w:rsid w:val="00B53AB3"/>
    <w:rsid w:val="00B679D6"/>
    <w:rsid w:val="00B902E4"/>
    <w:rsid w:val="00BA3E51"/>
    <w:rsid w:val="00BD17AE"/>
    <w:rsid w:val="00BE5F30"/>
    <w:rsid w:val="00BF08FD"/>
    <w:rsid w:val="00BF08FE"/>
    <w:rsid w:val="00C06115"/>
    <w:rsid w:val="00C116F2"/>
    <w:rsid w:val="00C32530"/>
    <w:rsid w:val="00C506B2"/>
    <w:rsid w:val="00C54127"/>
    <w:rsid w:val="00C77C29"/>
    <w:rsid w:val="00C854AC"/>
    <w:rsid w:val="00CB02D0"/>
    <w:rsid w:val="00D208C1"/>
    <w:rsid w:val="00D439DD"/>
    <w:rsid w:val="00D704BC"/>
    <w:rsid w:val="00E16049"/>
    <w:rsid w:val="00E44E51"/>
    <w:rsid w:val="00E660CF"/>
    <w:rsid w:val="00EB0269"/>
    <w:rsid w:val="00EB608C"/>
    <w:rsid w:val="00F05B3E"/>
    <w:rsid w:val="00F3627F"/>
    <w:rsid w:val="00F95879"/>
    <w:rsid w:val="00FA028E"/>
    <w:rsid w:val="00FB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29023"/>
  <w15:chartTrackingRefBased/>
  <w15:docId w15:val="{AAA9F0BF-9284-4461-991B-40997A39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5D4"/>
    <w:pPr>
      <w:tabs>
        <w:tab w:val="center" w:pos="4252"/>
        <w:tab w:val="right" w:pos="8504"/>
      </w:tabs>
      <w:snapToGrid w:val="0"/>
    </w:pPr>
  </w:style>
  <w:style w:type="character" w:customStyle="1" w:styleId="a4">
    <w:name w:val="ヘッダー (文字)"/>
    <w:basedOn w:val="a0"/>
    <w:link w:val="a3"/>
    <w:uiPriority w:val="99"/>
    <w:rsid w:val="009725D4"/>
  </w:style>
  <w:style w:type="paragraph" w:styleId="a5">
    <w:name w:val="footer"/>
    <w:basedOn w:val="a"/>
    <w:link w:val="a6"/>
    <w:uiPriority w:val="99"/>
    <w:unhideWhenUsed/>
    <w:rsid w:val="009725D4"/>
    <w:pPr>
      <w:tabs>
        <w:tab w:val="center" w:pos="4252"/>
        <w:tab w:val="right" w:pos="8504"/>
      </w:tabs>
      <w:snapToGrid w:val="0"/>
    </w:pPr>
  </w:style>
  <w:style w:type="character" w:customStyle="1" w:styleId="a6">
    <w:name w:val="フッター (文字)"/>
    <w:basedOn w:val="a0"/>
    <w:link w:val="a5"/>
    <w:uiPriority w:val="99"/>
    <w:rsid w:val="009725D4"/>
  </w:style>
  <w:style w:type="table" w:styleId="a7">
    <w:name w:val="Table Grid"/>
    <w:basedOn w:val="a1"/>
    <w:uiPriority w:val="39"/>
    <w:rsid w:val="00247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65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CL6043@iwatacitylocal.onmicrosoft.com</dc:creator>
  <cp:keywords/>
  <dc:description/>
  <cp:lastModifiedBy>CL5683</cp:lastModifiedBy>
  <cp:revision>26</cp:revision>
  <cp:lastPrinted>2026-05-21T04:27:00Z</cp:lastPrinted>
  <dcterms:created xsi:type="dcterms:W3CDTF">2025-02-17T02:32:00Z</dcterms:created>
  <dcterms:modified xsi:type="dcterms:W3CDTF">2026-05-25T04:46:00Z</dcterms:modified>
</cp:coreProperties>
</file>